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0F7" w:rsidRDefault="00D44AF0" w:rsidP="00D44A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на тему: Новые возможности применения Распоряжений на карты «Мир».</w:t>
      </w:r>
    </w:p>
    <w:p w:rsidR="00D44AF0" w:rsidRDefault="00D44AF0" w:rsidP="00D44A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AF0" w:rsidRDefault="00D44AF0" w:rsidP="00D44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Ежегодный рост объема бюджетных операций диктует необходимость внедрения высокотехнологичных, быстрых и безопасных механизмов выплат. Одним из ключевых инструментов в данной сфере является сервис прямых выплат из бюджета на банковские карты «Мир» физических лиц, разработанный Федеральным казначейством совместно с Банком России и </w:t>
      </w:r>
      <w:r w:rsidR="00D34680">
        <w:rPr>
          <w:rFonts w:ascii="Times New Roman" w:hAnsi="Times New Roman" w:cs="Times New Roman"/>
          <w:sz w:val="28"/>
          <w:szCs w:val="28"/>
        </w:rPr>
        <w:t>Акционерным обществом</w:t>
      </w:r>
      <w:r w:rsidRPr="008B24BB">
        <w:rPr>
          <w:rFonts w:ascii="Times New Roman" w:hAnsi="Times New Roman" w:cs="Times New Roman"/>
          <w:sz w:val="28"/>
          <w:szCs w:val="28"/>
        </w:rPr>
        <w:t xml:space="preserve"> «Н</w:t>
      </w:r>
      <w:r w:rsidR="00D34680">
        <w:rPr>
          <w:rFonts w:ascii="Times New Roman" w:hAnsi="Times New Roman" w:cs="Times New Roman"/>
          <w:sz w:val="28"/>
          <w:szCs w:val="28"/>
        </w:rPr>
        <w:t>ациональная система платёжных карт</w:t>
      </w:r>
      <w:r w:rsidRPr="008B24BB">
        <w:rPr>
          <w:rFonts w:ascii="Times New Roman" w:hAnsi="Times New Roman" w:cs="Times New Roman"/>
          <w:sz w:val="28"/>
          <w:szCs w:val="28"/>
        </w:rPr>
        <w:t>»</w:t>
      </w:r>
      <w:r w:rsidR="00D34680">
        <w:rPr>
          <w:rFonts w:ascii="Times New Roman" w:hAnsi="Times New Roman" w:cs="Times New Roman"/>
          <w:sz w:val="28"/>
          <w:szCs w:val="28"/>
        </w:rPr>
        <w:t xml:space="preserve"> (далее – АО НСПК)</w:t>
      </w:r>
      <w:r w:rsidRPr="008B24BB">
        <w:rPr>
          <w:rFonts w:ascii="Times New Roman" w:hAnsi="Times New Roman" w:cs="Times New Roman"/>
          <w:sz w:val="28"/>
          <w:szCs w:val="28"/>
        </w:rPr>
        <w:t>.</w:t>
      </w:r>
    </w:p>
    <w:p w:rsidR="00D34680" w:rsidRDefault="00D34680" w:rsidP="00D44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АО НСПК создана 23.07.2014 (Банку России принадлежит – 100% акций), когда международные платежные системы (далее – МПС) </w:t>
      </w:r>
      <w:r>
        <w:rPr>
          <w:rFonts w:ascii="Times New Roman" w:hAnsi="Times New Roman" w:cs="Times New Roman"/>
          <w:sz w:val="28"/>
          <w:szCs w:val="28"/>
          <w:lang w:val="en-US"/>
        </w:rPr>
        <w:t>Visa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D34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Mastercard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прекратили обслуживание карт ряда российских банков, попавших под санкции</w:t>
      </w:r>
      <w:r w:rsidRPr="00D34680">
        <w:rPr>
          <w:rFonts w:ascii="Times New Roman" w:hAnsi="Times New Roman" w:cs="Times New Roman"/>
          <w:sz w:val="28"/>
          <w:szCs w:val="28"/>
        </w:rPr>
        <w:t>.</w:t>
      </w:r>
      <w:r w:rsidR="00485F9A">
        <w:rPr>
          <w:rFonts w:ascii="Times New Roman" w:hAnsi="Times New Roman" w:cs="Times New Roman"/>
          <w:sz w:val="28"/>
          <w:szCs w:val="28"/>
        </w:rPr>
        <w:t xml:space="preserve"> 15 декабря 2015 года НСПК объявила о начале эмиссии своих первых карт «Мир»</w:t>
      </w:r>
      <w:r w:rsidR="007B42CE">
        <w:rPr>
          <w:rFonts w:ascii="Times New Roman" w:hAnsi="Times New Roman" w:cs="Times New Roman"/>
          <w:sz w:val="28"/>
          <w:szCs w:val="28"/>
        </w:rPr>
        <w:t>.</w:t>
      </w:r>
    </w:p>
    <w:p w:rsidR="00485F9A" w:rsidRPr="00D34680" w:rsidRDefault="00780D7C" w:rsidP="00D44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85F9A">
        <w:rPr>
          <w:rFonts w:ascii="Times New Roman" w:hAnsi="Times New Roman" w:cs="Times New Roman"/>
          <w:sz w:val="28"/>
          <w:szCs w:val="28"/>
        </w:rPr>
        <w:t xml:space="preserve"> ноябр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85F9A">
        <w:rPr>
          <w:rFonts w:ascii="Times New Roman" w:hAnsi="Times New Roman" w:cs="Times New Roman"/>
          <w:sz w:val="28"/>
          <w:szCs w:val="28"/>
        </w:rPr>
        <w:t xml:space="preserve"> 2016 года Федеральн</w:t>
      </w:r>
      <w:r w:rsidR="007B42CE">
        <w:rPr>
          <w:rFonts w:ascii="Times New Roman" w:hAnsi="Times New Roman" w:cs="Times New Roman"/>
          <w:sz w:val="28"/>
          <w:szCs w:val="28"/>
        </w:rPr>
        <w:t>ым</w:t>
      </w:r>
      <w:r w:rsidR="00485F9A">
        <w:rPr>
          <w:rFonts w:ascii="Times New Roman" w:hAnsi="Times New Roman" w:cs="Times New Roman"/>
          <w:sz w:val="28"/>
          <w:szCs w:val="28"/>
        </w:rPr>
        <w:t xml:space="preserve"> казначейство</w:t>
      </w:r>
      <w:r w:rsidR="007B42CE">
        <w:rPr>
          <w:rFonts w:ascii="Times New Roman" w:hAnsi="Times New Roman" w:cs="Times New Roman"/>
          <w:sz w:val="28"/>
          <w:szCs w:val="28"/>
        </w:rPr>
        <w:t>м</w:t>
      </w:r>
      <w:r w:rsidR="00485F9A">
        <w:rPr>
          <w:rFonts w:ascii="Times New Roman" w:hAnsi="Times New Roman" w:cs="Times New Roman"/>
          <w:sz w:val="28"/>
          <w:szCs w:val="28"/>
        </w:rPr>
        <w:t xml:space="preserve"> совместно с Банком России, АО НСПК и Фондом социального страхования </w:t>
      </w:r>
      <w:r>
        <w:rPr>
          <w:rFonts w:ascii="Times New Roman" w:hAnsi="Times New Roman" w:cs="Times New Roman"/>
          <w:sz w:val="28"/>
          <w:szCs w:val="28"/>
        </w:rPr>
        <w:t>запущен</w:t>
      </w:r>
      <w:r w:rsidR="00485F9A">
        <w:rPr>
          <w:rFonts w:ascii="Times New Roman" w:hAnsi="Times New Roman" w:cs="Times New Roman"/>
          <w:sz w:val="28"/>
          <w:szCs w:val="28"/>
        </w:rPr>
        <w:t xml:space="preserve"> пилотный проект по выплатам страхового обеспечения на нац</w:t>
      </w:r>
      <w:r>
        <w:rPr>
          <w:rFonts w:ascii="Times New Roman" w:hAnsi="Times New Roman" w:cs="Times New Roman"/>
          <w:sz w:val="28"/>
          <w:szCs w:val="28"/>
        </w:rPr>
        <w:t>иональные платежные инструменты, который был успешно реализован. Цели, поставленные Правительством Российской Федерации достигнуты – построение и развитие российской системы платежных карт.</w:t>
      </w:r>
    </w:p>
    <w:p w:rsidR="00D44AF0" w:rsidRDefault="00D44AF0" w:rsidP="00D44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 прямых выплат на карты «Мир» обладает значительными преимуществами перед классической схемой с использованием заявки на кассовый расход/платежного поручения и реквизитов банковского счета.</w:t>
      </w:r>
    </w:p>
    <w:p w:rsidR="00D44AF0" w:rsidRDefault="00D44AF0" w:rsidP="00D44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4AF0" w:rsidRDefault="00D44AF0" w:rsidP="00D44AF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D44AF0" w:rsidTr="00D44AF0">
        <w:tc>
          <w:tcPr>
            <w:tcW w:w="3398" w:type="dxa"/>
          </w:tcPr>
          <w:p w:rsidR="00D44AF0" w:rsidRPr="00D44AF0" w:rsidRDefault="00D44AF0" w:rsidP="00D44A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</w:t>
            </w:r>
          </w:p>
        </w:tc>
        <w:tc>
          <w:tcPr>
            <w:tcW w:w="3398" w:type="dxa"/>
          </w:tcPr>
          <w:p w:rsidR="00D44AF0" w:rsidRPr="00D44AF0" w:rsidRDefault="00D44AF0" w:rsidP="00D44A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Классическая схема</w:t>
            </w:r>
          </w:p>
        </w:tc>
        <w:tc>
          <w:tcPr>
            <w:tcW w:w="3399" w:type="dxa"/>
          </w:tcPr>
          <w:p w:rsidR="00D44AF0" w:rsidRPr="00D44AF0" w:rsidRDefault="00D44AF0" w:rsidP="00D44A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Технология прямых выплат (на карты «Мир») </w:t>
            </w:r>
          </w:p>
        </w:tc>
      </w:tr>
      <w:tr w:rsidR="00D44AF0" w:rsidTr="00D44AF0">
        <w:tc>
          <w:tcPr>
            <w:tcW w:w="3398" w:type="dxa"/>
          </w:tcPr>
          <w:p w:rsidR="00D44AF0" w:rsidRPr="00D44AF0" w:rsidRDefault="00D44AF0" w:rsidP="00D4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AF0">
              <w:rPr>
                <w:rFonts w:ascii="Times New Roman" w:hAnsi="Times New Roman" w:cs="Times New Roman"/>
                <w:sz w:val="28"/>
                <w:szCs w:val="28"/>
              </w:rPr>
              <w:t>Информация о получателе</w:t>
            </w:r>
          </w:p>
        </w:tc>
        <w:tc>
          <w:tcPr>
            <w:tcW w:w="3398" w:type="dxa"/>
          </w:tcPr>
          <w:p w:rsidR="00D44AF0" w:rsidRDefault="00D44AF0" w:rsidP="00DF6C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Указание полных банковских реквизитов (</w:t>
            </w:r>
            <w:r w:rsidR="00DF6CDA">
              <w:rPr>
                <w:rFonts w:ascii="Times New Roman" w:hAnsi="Times New Roman" w:cs="Times New Roman"/>
                <w:sz w:val="28"/>
                <w:szCs w:val="28"/>
              </w:rPr>
              <w:t>около 49 знаков)</w:t>
            </w:r>
          </w:p>
        </w:tc>
        <w:tc>
          <w:tcPr>
            <w:tcW w:w="3399" w:type="dxa"/>
          </w:tcPr>
          <w:p w:rsidR="00D44AF0" w:rsidRDefault="00DF6CDA" w:rsidP="00D4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Только номер карты  «Мир» (16 знаков) и дата рождения</w:t>
            </w:r>
          </w:p>
        </w:tc>
      </w:tr>
      <w:tr w:rsidR="00D44AF0" w:rsidTr="00D44AF0">
        <w:tc>
          <w:tcPr>
            <w:tcW w:w="3398" w:type="dxa"/>
          </w:tcPr>
          <w:p w:rsidR="00D44AF0" w:rsidRPr="00D44AF0" w:rsidRDefault="00D44AF0" w:rsidP="00D4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AF0">
              <w:rPr>
                <w:rFonts w:ascii="Times New Roman" w:hAnsi="Times New Roman" w:cs="Times New Roman"/>
                <w:sz w:val="28"/>
                <w:szCs w:val="28"/>
              </w:rPr>
              <w:t>Оптимизация документооборота</w:t>
            </w:r>
          </w:p>
        </w:tc>
        <w:tc>
          <w:tcPr>
            <w:tcW w:w="3398" w:type="dxa"/>
          </w:tcPr>
          <w:p w:rsidR="00D44AF0" w:rsidRDefault="00DF6CDA" w:rsidP="00D4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документ = один платеж</w:t>
            </w:r>
          </w:p>
        </w:tc>
        <w:tc>
          <w:tcPr>
            <w:tcW w:w="3399" w:type="dxa"/>
          </w:tcPr>
          <w:p w:rsidR="00D44AF0" w:rsidRDefault="00DF6CDA" w:rsidP="00D4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документ = до 10000 платежей</w:t>
            </w:r>
          </w:p>
        </w:tc>
      </w:tr>
      <w:tr w:rsidR="00D44AF0" w:rsidTr="00D44AF0">
        <w:tc>
          <w:tcPr>
            <w:tcW w:w="3398" w:type="dxa"/>
          </w:tcPr>
          <w:p w:rsidR="00D44AF0" w:rsidRPr="00D44AF0" w:rsidRDefault="00D44AF0" w:rsidP="00D4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AF0">
              <w:rPr>
                <w:rFonts w:ascii="Times New Roman" w:hAnsi="Times New Roman" w:cs="Times New Roman"/>
                <w:sz w:val="28"/>
                <w:szCs w:val="28"/>
              </w:rPr>
              <w:t>Проверка реквизитов</w:t>
            </w:r>
            <w:r w:rsidR="00DF6CDA">
              <w:rPr>
                <w:rFonts w:ascii="Times New Roman" w:hAnsi="Times New Roman" w:cs="Times New Roman"/>
                <w:sz w:val="28"/>
                <w:szCs w:val="28"/>
              </w:rPr>
              <w:t xml:space="preserve"> получателя</w:t>
            </w:r>
          </w:p>
        </w:tc>
        <w:tc>
          <w:tcPr>
            <w:tcW w:w="3398" w:type="dxa"/>
          </w:tcPr>
          <w:p w:rsidR="00D44AF0" w:rsidRDefault="00DF6CDA" w:rsidP="00DF6C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осуществляется до отправки в банк </w:t>
            </w:r>
          </w:p>
        </w:tc>
        <w:tc>
          <w:tcPr>
            <w:tcW w:w="3399" w:type="dxa"/>
          </w:tcPr>
          <w:p w:rsidR="00D44AF0" w:rsidRDefault="00DF6CDA" w:rsidP="00D4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Моментальная автоматизированная проверка действительности карты</w:t>
            </w:r>
          </w:p>
        </w:tc>
      </w:tr>
      <w:tr w:rsidR="00D44AF0" w:rsidTr="00D44AF0">
        <w:tc>
          <w:tcPr>
            <w:tcW w:w="3398" w:type="dxa"/>
          </w:tcPr>
          <w:p w:rsidR="00D44AF0" w:rsidRPr="00D44AF0" w:rsidRDefault="00D44AF0" w:rsidP="00D4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AF0">
              <w:rPr>
                <w:rFonts w:ascii="Times New Roman" w:hAnsi="Times New Roman" w:cs="Times New Roman"/>
                <w:sz w:val="28"/>
                <w:szCs w:val="28"/>
              </w:rPr>
              <w:t>Скорость зачисления</w:t>
            </w:r>
          </w:p>
        </w:tc>
        <w:tc>
          <w:tcPr>
            <w:tcW w:w="3398" w:type="dxa"/>
          </w:tcPr>
          <w:p w:rsidR="00D44AF0" w:rsidRDefault="00DF6CDA" w:rsidP="00DF6C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определяется четко, зачисление в день проведения расходной операции</w:t>
            </w:r>
          </w:p>
        </w:tc>
        <w:tc>
          <w:tcPr>
            <w:tcW w:w="3399" w:type="dxa"/>
          </w:tcPr>
          <w:p w:rsidR="00D44AF0" w:rsidRDefault="00DF6CDA" w:rsidP="00D4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Зачисление в день поступления документа в органы Федерального казначейства, в течение 30 минут</w:t>
            </w:r>
          </w:p>
        </w:tc>
      </w:tr>
      <w:tr w:rsidR="00D44AF0" w:rsidTr="00D44AF0">
        <w:tc>
          <w:tcPr>
            <w:tcW w:w="3398" w:type="dxa"/>
          </w:tcPr>
          <w:p w:rsidR="00D44AF0" w:rsidRPr="00D44AF0" w:rsidRDefault="00D44AF0" w:rsidP="00D4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AF0">
              <w:rPr>
                <w:rFonts w:ascii="Times New Roman" w:hAnsi="Times New Roman" w:cs="Times New Roman"/>
                <w:sz w:val="28"/>
                <w:szCs w:val="28"/>
              </w:rPr>
              <w:t>Стоимость услуги</w:t>
            </w:r>
          </w:p>
        </w:tc>
        <w:tc>
          <w:tcPr>
            <w:tcW w:w="3398" w:type="dxa"/>
          </w:tcPr>
          <w:p w:rsidR="00D44AF0" w:rsidRDefault="00DF6CDA" w:rsidP="00D4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Взымается комиссия кредитными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организациями, плата за доставку</w:t>
            </w:r>
          </w:p>
        </w:tc>
        <w:tc>
          <w:tcPr>
            <w:tcW w:w="3399" w:type="dxa"/>
          </w:tcPr>
          <w:p w:rsidR="00D44AF0" w:rsidRDefault="00DF6CDA" w:rsidP="00D4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 для получателя и бюджета</w:t>
            </w:r>
          </w:p>
        </w:tc>
      </w:tr>
    </w:tbl>
    <w:p w:rsidR="00D44AF0" w:rsidRDefault="00D44AF0" w:rsidP="00D44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6CDA" w:rsidRDefault="00DF6CDA" w:rsidP="00D44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очевидные преимущества, технология</w:t>
      </w:r>
      <w:r w:rsidR="00C274C5">
        <w:rPr>
          <w:rFonts w:ascii="Times New Roman" w:hAnsi="Times New Roman" w:cs="Times New Roman"/>
          <w:sz w:val="28"/>
          <w:szCs w:val="28"/>
        </w:rPr>
        <w:t xml:space="preserve"> только набирает широту распространения в Тюменской области. Основным сдерживающим фактором является нормативно-правовое препятствие –</w:t>
      </w:r>
      <w:r w:rsidR="007B42CE">
        <w:rPr>
          <w:rFonts w:ascii="Times New Roman" w:hAnsi="Times New Roman" w:cs="Times New Roman"/>
          <w:sz w:val="28"/>
          <w:szCs w:val="28"/>
        </w:rPr>
        <w:t xml:space="preserve"> </w:t>
      </w:r>
      <w:r w:rsidR="00C274C5">
        <w:rPr>
          <w:rFonts w:ascii="Times New Roman" w:hAnsi="Times New Roman" w:cs="Times New Roman"/>
          <w:sz w:val="28"/>
          <w:szCs w:val="28"/>
        </w:rPr>
        <w:t>нормативн</w:t>
      </w:r>
      <w:r w:rsidR="007B42CE">
        <w:rPr>
          <w:rFonts w:ascii="Times New Roman" w:hAnsi="Times New Roman" w:cs="Times New Roman"/>
          <w:sz w:val="28"/>
          <w:szCs w:val="28"/>
        </w:rPr>
        <w:t>ые</w:t>
      </w:r>
      <w:r w:rsidR="00C274C5">
        <w:rPr>
          <w:rFonts w:ascii="Times New Roman" w:hAnsi="Times New Roman" w:cs="Times New Roman"/>
          <w:sz w:val="28"/>
          <w:szCs w:val="28"/>
        </w:rPr>
        <w:t xml:space="preserve"> правовые акты не содержат обязательного требования к указанию номера банковской карты «Мир» в качестве реквизита для получения выплат. Вследствие этого подведомственные учреждения не формируют у получателей данный реквизит и не имеют правового основания для использования современных технологий.</w:t>
      </w:r>
    </w:p>
    <w:p w:rsidR="00C274C5" w:rsidRDefault="00C274C5" w:rsidP="00D44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Сохранение </w:t>
      </w:r>
      <w:r w:rsidR="007B42CE">
        <w:rPr>
          <w:rFonts w:ascii="Times New Roman" w:hAnsi="Times New Roman" w:cs="Times New Roman"/>
          <w:sz w:val="28"/>
          <w:szCs w:val="28"/>
        </w:rPr>
        <w:t>устаревшей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хемы приводит к расходам бюджета, которые</w:t>
      </w:r>
      <w:r w:rsidR="00D11001">
        <w:rPr>
          <w:rFonts w:ascii="Times New Roman" w:hAnsi="Times New Roman" w:cs="Times New Roman"/>
          <w:sz w:val="28"/>
          <w:szCs w:val="28"/>
        </w:rPr>
        <w:t xml:space="preserve"> сейчас</w:t>
      </w:r>
      <w:r>
        <w:rPr>
          <w:rFonts w:ascii="Times New Roman" w:hAnsi="Times New Roman" w:cs="Times New Roman"/>
          <w:sz w:val="28"/>
          <w:szCs w:val="28"/>
        </w:rPr>
        <w:t xml:space="preserve"> можно избежать.</w:t>
      </w:r>
      <w:r w:rsidR="00D11001">
        <w:rPr>
          <w:rFonts w:ascii="Times New Roman" w:hAnsi="Times New Roman" w:cs="Times New Roman"/>
          <w:sz w:val="28"/>
          <w:szCs w:val="28"/>
        </w:rPr>
        <w:t xml:space="preserve"> Значительные средств ежегодно направляются на оплату комиссий кредитных организаций и услуг по доставке денежных средств через почтовую службу и социальные службы, а не на непосредственную поддержку граждан.</w:t>
      </w:r>
    </w:p>
    <w:p w:rsidR="008B24BB" w:rsidRDefault="00D11001" w:rsidP="008B2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 прямых выплат на карты «Мир» является отработанным, безопасным и экономически эффективным инструментом. Е</w:t>
      </w:r>
      <w:r w:rsidR="008B24BB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 широкое внедрение в Тюменской области позволит не только ускорить доведение средств до конечных получателей, но и обеспечить существенную экономию бюджетных средств за счет сокращения транзакционных издержек.</w:t>
      </w:r>
      <w:r w:rsidR="008B24BB">
        <w:rPr>
          <w:rFonts w:ascii="Times New Roman" w:hAnsi="Times New Roman" w:cs="Times New Roman"/>
          <w:sz w:val="28"/>
          <w:szCs w:val="28"/>
        </w:rPr>
        <w:t xml:space="preserve"> К тому же перечень видов выплат, осуществляемых на банковские карты «Мир» ежегодно расширяется.</w:t>
      </w:r>
    </w:p>
    <w:p w:rsidR="00D11001" w:rsidRDefault="00D11001" w:rsidP="00D44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001" w:rsidRDefault="00D11001" w:rsidP="00D44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001" w:rsidRPr="00D44AF0" w:rsidRDefault="00D11001" w:rsidP="00D44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11001" w:rsidRPr="00D44AF0" w:rsidSect="00C450E7">
      <w:headerReference w:type="default" r:id="rId7"/>
      <w:foot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04F" w:rsidRDefault="004B504F" w:rsidP="004B504F">
      <w:pPr>
        <w:spacing w:after="0" w:line="240" w:lineRule="auto"/>
      </w:pPr>
      <w:r>
        <w:separator/>
      </w:r>
    </w:p>
  </w:endnote>
  <w:endnote w:type="continuationSeparator" w:id="0">
    <w:p w:rsidR="004B504F" w:rsidRDefault="004B504F" w:rsidP="004B5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607191"/>
      <w:docPartObj>
        <w:docPartGallery w:val="Page Numbers (Bottom of Page)"/>
        <w:docPartUnique/>
      </w:docPartObj>
    </w:sdtPr>
    <w:sdtEndPr/>
    <w:sdtContent>
      <w:p w:rsidR="004B504F" w:rsidRDefault="004B50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2CE">
          <w:rPr>
            <w:noProof/>
          </w:rPr>
          <w:t>2</w:t>
        </w:r>
        <w:r>
          <w:fldChar w:fldCharType="end"/>
        </w:r>
      </w:p>
    </w:sdtContent>
  </w:sdt>
  <w:p w:rsidR="004B504F" w:rsidRDefault="004B50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04F" w:rsidRDefault="004B504F" w:rsidP="004B504F">
      <w:pPr>
        <w:spacing w:after="0" w:line="240" w:lineRule="auto"/>
      </w:pPr>
      <w:r>
        <w:separator/>
      </w:r>
    </w:p>
  </w:footnote>
  <w:footnote w:type="continuationSeparator" w:id="0">
    <w:p w:rsidR="004B504F" w:rsidRDefault="004B504F" w:rsidP="004B5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0082422"/>
      <w:docPartObj>
        <w:docPartGallery w:val="Page Numbers (Top of Page)"/>
        <w:docPartUnique/>
      </w:docPartObj>
    </w:sdtPr>
    <w:sdtEndPr/>
    <w:sdtContent>
      <w:p w:rsidR="00C450E7" w:rsidRDefault="00C450E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2CE">
          <w:rPr>
            <w:noProof/>
          </w:rPr>
          <w:t>2</w:t>
        </w:r>
        <w:r>
          <w:fldChar w:fldCharType="end"/>
        </w:r>
      </w:p>
    </w:sdtContent>
  </w:sdt>
  <w:p w:rsidR="00C450E7" w:rsidRDefault="00C450E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F0"/>
    <w:rsid w:val="00485F9A"/>
    <w:rsid w:val="004B504F"/>
    <w:rsid w:val="00780D7C"/>
    <w:rsid w:val="007B42CE"/>
    <w:rsid w:val="008B24BB"/>
    <w:rsid w:val="00A150F7"/>
    <w:rsid w:val="00C274C5"/>
    <w:rsid w:val="00C450E7"/>
    <w:rsid w:val="00D11001"/>
    <w:rsid w:val="00D34680"/>
    <w:rsid w:val="00D44AF0"/>
    <w:rsid w:val="00D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CF865"/>
  <w15:chartTrackingRefBased/>
  <w15:docId w15:val="{58D51FE7-0FC9-4F7F-A8EC-0FFE04A5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4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504F"/>
  </w:style>
  <w:style w:type="paragraph" w:styleId="a6">
    <w:name w:val="footer"/>
    <w:basedOn w:val="a"/>
    <w:link w:val="a7"/>
    <w:uiPriority w:val="99"/>
    <w:unhideWhenUsed/>
    <w:rsid w:val="004B5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504F"/>
  </w:style>
  <w:style w:type="paragraph" w:styleId="a8">
    <w:name w:val="Balloon Text"/>
    <w:basedOn w:val="a"/>
    <w:link w:val="a9"/>
    <w:uiPriority w:val="99"/>
    <w:semiHidden/>
    <w:unhideWhenUsed/>
    <w:rsid w:val="00D34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34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1C37B-648B-4E8B-BF87-8E13407B4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Мария Владимировна</dc:creator>
  <cp:keywords/>
  <dc:description/>
  <cp:lastModifiedBy>Прыткова Елена Евгеньевна</cp:lastModifiedBy>
  <cp:revision>7</cp:revision>
  <cp:lastPrinted>2025-09-16T08:45:00Z</cp:lastPrinted>
  <dcterms:created xsi:type="dcterms:W3CDTF">2025-09-16T07:53:00Z</dcterms:created>
  <dcterms:modified xsi:type="dcterms:W3CDTF">2025-09-17T03:43:00Z</dcterms:modified>
</cp:coreProperties>
</file>